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86" w:tblpY="169"/>
        <w:tblOverlap w:val="never"/>
        <w:tblW w:w="146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632"/>
        <w:gridCol w:w="1650"/>
        <w:gridCol w:w="1522"/>
        <w:gridCol w:w="942"/>
        <w:gridCol w:w="1479"/>
        <w:gridCol w:w="1596"/>
        <w:gridCol w:w="2368"/>
        <w:gridCol w:w="2211"/>
        <w:gridCol w:w="18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637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华文仿宋" w:eastAsia="方正小标宋简体" w:cs="仿宋_GB2312"/>
                <w:b/>
                <w:bCs/>
                <w:sz w:val="36"/>
                <w:szCs w:val="36"/>
              </w:rPr>
              <w:t>**机构2016下提升工程校本研修活动安排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区县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送教单位/学校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送教主题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活动形式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送教专家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及联系方式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当地负责人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及联系方式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B16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2016-10-28T03:00:19Z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