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tabs>
          <w:tab w:val="left" w:pos="1736"/>
        </w:tabs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附件4</w:t>
      </w:r>
    </w:p>
    <w:p>
      <w:pPr>
        <w:pStyle w:val="2"/>
        <w:keepNext w:val="0"/>
        <w:keepLines w:val="0"/>
        <w:spacing w:before="0" w:after="0" w:line="560" w:lineRule="exact"/>
        <w:jc w:val="center"/>
        <w:rPr>
          <w:rFonts w:hint="eastAsia" w:ascii="方正小标宋简体" w:eastAsia="方正小标宋简体"/>
          <w:b w:val="0"/>
          <w:sz w:val="36"/>
          <w:szCs w:val="36"/>
        </w:rPr>
      </w:pPr>
      <w:r>
        <w:rPr>
          <w:rFonts w:hint="eastAsia" w:ascii="方正小标宋简体" w:eastAsia="方正小标宋简体"/>
          <w:b w:val="0"/>
          <w:sz w:val="36"/>
          <w:szCs w:val="36"/>
        </w:rPr>
        <w:t>各培训机构推荐应用成果课例数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701" w:tblpY="537"/>
        <w:tblOverlap w:val="never"/>
        <w:tblW w:w="86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948"/>
        <w:gridCol w:w="1584"/>
        <w:gridCol w:w="1573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36"/>
              </w:tabs>
              <w:spacing w:line="560" w:lineRule="exact"/>
              <w:jc w:val="center"/>
              <w:rPr>
                <w:rFonts w:ascii="黑体" w:hAnsi="黑体" w:eastAsia="黑体" w:cs="仿宋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培训机构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2015年下半年-2016年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仿宋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合格人数（人）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36"/>
              </w:tabs>
              <w:spacing w:line="560" w:lineRule="exact"/>
              <w:jc w:val="center"/>
              <w:rPr>
                <w:rFonts w:hint="eastAsia" w:ascii="黑体" w:hAnsi="黑体" w:eastAsia="黑体" w:cs="仿宋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2017年上半年有效人数</w:t>
            </w:r>
          </w:p>
          <w:p>
            <w:pPr>
              <w:tabs>
                <w:tab w:val="left" w:pos="1736"/>
              </w:tabs>
              <w:spacing w:line="560" w:lineRule="exact"/>
              <w:jc w:val="center"/>
              <w:rPr>
                <w:rFonts w:hint="eastAsia" w:ascii="黑体" w:hAnsi="黑体" w:eastAsia="黑体" w:cs="仿宋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（人）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36"/>
              </w:tabs>
              <w:spacing w:line="560" w:lineRule="exact"/>
              <w:jc w:val="center"/>
              <w:rPr>
                <w:rFonts w:hint="eastAsia" w:ascii="黑体" w:hAnsi="黑体" w:eastAsia="黑体" w:cs="仿宋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合计（人）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36"/>
              </w:tabs>
              <w:spacing w:line="560" w:lineRule="exact"/>
              <w:jc w:val="center"/>
              <w:rPr>
                <w:rFonts w:hint="eastAsia" w:ascii="黑体" w:hAnsi="黑体" w:eastAsia="黑体" w:cs="仿宋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推荐课例数</w:t>
            </w:r>
          </w:p>
          <w:p>
            <w:pPr>
              <w:tabs>
                <w:tab w:val="left" w:pos="1736"/>
              </w:tabs>
              <w:spacing w:line="560" w:lineRule="exact"/>
              <w:jc w:val="center"/>
              <w:rPr>
                <w:rFonts w:hint="eastAsia" w:ascii="黑体" w:hAnsi="黑体" w:eastAsia="黑体" w:cs="仿宋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浙江大学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24686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24686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浙江师范大学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78225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18987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97212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杭州师范大学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40282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13259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53541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宁波大学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2777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2821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5598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华东师范大学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17875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3565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21440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中国教育电视台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33872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15211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49083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全国中小学教师继续教育网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11371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6919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18290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中国教师研修网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100114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23415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123529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北京奥鹏远程教育中心有限公司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4142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1562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5704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高等教育出版社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2969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2179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5148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总计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316313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87918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404231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606</w:t>
            </w:r>
          </w:p>
        </w:tc>
      </w:tr>
    </w:tbl>
    <w:p>
      <w:pPr>
        <w:spacing w:line="560" w:lineRule="exact"/>
        <w:rPr>
          <w:rFonts w:hint="eastAsia"/>
        </w:rPr>
      </w:pPr>
    </w:p>
    <w:p>
      <w:pPr>
        <w:spacing w:line="560" w:lineRule="exact"/>
        <w:ind w:firstLine="600" w:firstLineChars="200"/>
        <w:rPr>
          <w:rFonts w:ascii="仿宋_GB2312" w:hAnsi="华文仿宋" w:eastAsia="仿宋_GB2312" w:cs="仿宋_GB2312"/>
          <w:sz w:val="30"/>
          <w:szCs w:val="30"/>
        </w:rPr>
      </w:pPr>
    </w:p>
    <w:p>
      <w:pPr>
        <w:spacing w:line="560" w:lineRule="exact"/>
        <w:ind w:firstLine="420" w:firstLineChars="20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 Light">
    <w:altName w:val="Microsoft JhengHei UI Light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8"/>
    <w:family w:val="auto"/>
    <w:pitch w:val="default"/>
    <w:sig w:usb0="A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 Light">
    <w:panose1 w:val="020B0304030504040204"/>
    <w:charset w:val="86"/>
    <w:family w:val="auto"/>
    <w:pitch w:val="default"/>
    <w:sig w:usb0="800002EF" w:usb1="28CFFCFB" w:usb2="00000016" w:usb3="00000000" w:csb0="203E01BF" w:csb1="00000000"/>
  </w:font>
  <w:font w:name="Microsoft JhengHei UI Light">
    <w:panose1 w:val="020B0304030504040204"/>
    <w:charset w:val="88"/>
    <w:family w:val="auto"/>
    <w:pitch w:val="default"/>
    <w:sig w:usb0="800002EF" w:usb1="28CFFCFB" w:usb2="00000016" w:usb3="00000000" w:csb0="203E01B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46537"/>
    <w:rsid w:val="190465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DengXian Light" w:hAnsi="DengXian Light" w:eastAsia="DengXian Light" w:cs="Times New Roman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2017-08-18T07:58:00Z</dcterms:created>
  <dc:creator>Jiangyuanyu</dc:creator>
  <cp:lastModifiedBy>Jiangyuanyu</cp:lastModifiedBy>
  <dcterms:modified xsi:type="dcterms:W3CDTF">2017-08-18T08:02:15Z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